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23B" w:rsidRDefault="00A0323B" w:rsidP="00A0323B">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BAB I</w:t>
      </w:r>
    </w:p>
    <w:p w:rsidR="00A0323B" w:rsidRDefault="00A0323B" w:rsidP="00A0323B">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PENDAHULUAN</w:t>
      </w:r>
    </w:p>
    <w:p w:rsidR="00A0323B" w:rsidRDefault="00A0323B" w:rsidP="00A0323B">
      <w:pPr>
        <w:spacing w:after="0" w:line="360" w:lineRule="auto"/>
        <w:jc w:val="center"/>
        <w:rPr>
          <w:rFonts w:asciiTheme="majorBidi" w:hAnsiTheme="majorBidi" w:cstheme="majorBidi"/>
          <w:b/>
          <w:bCs/>
          <w:sz w:val="24"/>
          <w:szCs w:val="24"/>
          <w:lang w:val="id-ID"/>
        </w:rPr>
      </w:pPr>
    </w:p>
    <w:p w:rsidR="00A0323B" w:rsidRDefault="00A0323B" w:rsidP="00A0323B">
      <w:pPr>
        <w:spacing w:after="0" w:line="360" w:lineRule="auto"/>
        <w:jc w:val="center"/>
        <w:rPr>
          <w:rFonts w:asciiTheme="majorBidi" w:hAnsiTheme="majorBidi" w:cstheme="majorBidi"/>
          <w:b/>
          <w:bCs/>
          <w:sz w:val="24"/>
          <w:szCs w:val="24"/>
          <w:lang w:val="id-ID"/>
        </w:rPr>
      </w:pPr>
    </w:p>
    <w:p w:rsidR="00A0323B" w:rsidRDefault="00A0323B" w:rsidP="00A0323B">
      <w:pPr>
        <w:pStyle w:val="ListParagraph"/>
        <w:numPr>
          <w:ilvl w:val="0"/>
          <w:numId w:val="1"/>
        </w:numPr>
        <w:spacing w:after="0" w:line="360" w:lineRule="auto"/>
        <w:ind w:left="426" w:hanging="426"/>
        <w:jc w:val="both"/>
        <w:rPr>
          <w:rFonts w:asciiTheme="majorBidi" w:hAnsiTheme="majorBidi" w:cstheme="majorBidi"/>
          <w:b/>
          <w:bCs/>
          <w:sz w:val="24"/>
          <w:szCs w:val="24"/>
          <w:lang w:val="id-ID"/>
        </w:rPr>
      </w:pPr>
      <w:r>
        <w:rPr>
          <w:rFonts w:asciiTheme="majorBidi" w:hAnsiTheme="majorBidi" w:cstheme="majorBidi"/>
          <w:b/>
          <w:bCs/>
          <w:sz w:val="24"/>
          <w:szCs w:val="24"/>
          <w:lang w:val="id-ID"/>
        </w:rPr>
        <w:t>Latar Belakang Masalah</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Pendidikan telah menjadi bagian vital dan menjadi kebutuhan mendasar bagi setiap orang. Pendidikan dapat memberikan pengaruh pada perkembangan pada setiap aspek dan kepribadian manusia. Pendidikan mempunyai kekuatan yang dinamis guna mempersiapkan kehidupan pada masa mendatang. Pada dasarnya, pendidikan merupakan upaya untuk memberdayakan segala hal yang melekat dalam diri seseorang, seperti kekuatan spiritual keagamaan, kemampuan mengendalikan diri, kecerdasan, moralitas, kepribadian, serta keterampilan yang dibutuhkan oleh individu. Dalam hal ini, pendidikan menjadi suatu upaya untuk menciptakan lingkungan serta proses pembelajaran yang mendukung pencapaian tujuan tersebut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{"citationItems":[{"id":"ITEM-1","itemData":{"author":[{"dropping-particle":"","family":"Departemen Pendidikan Nasional","given":"","non-dropping-particle":"","parse-names":false,"suffix":""}],"id":"ITEM-1","issue":"1","issued":{"date-parts":[["2003"]]},"page":"1-42","title":"Undang-undang Republik Indonesia Nomor 20 Tahun 2003","type":"article-journal"},"uris":["http://www.mendeley.com/documents/?uuid=5e4c1578-e9fa-42bc-8609-df88428fc5ef"]}],"mendeley":{"formattedCitation":"(Departemen Pendidikan Nasional, 2003)","manualFormatting":"(Undang-Undang Nomor 20 Tahun 2003)","plainTextFormattedCitation":"(Departemen Pendidikan Nasional, 2003)","previouslyFormattedCitation":"(Departemen Pendidikan Nasional, 2003)"},"properties":{"noteIndex":0},"schema":"https://github.com/citation-style-language/schema/raw/master/csl-citation.json"}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(Undang-Undang Nomor 20 Tahun 2003)</w:t>
      </w:r>
      <w:r>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Islam melalui kitab sucinya, banyak mengajarkan manusia mengenai pendidikan. Salah-satunya firman Allah, yaitu dalam surat Al-‘Alaq: 1-5.</w:t>
      </w:r>
    </w:p>
    <w:p w:rsidR="00A0323B" w:rsidRDefault="00A0323B" w:rsidP="00A0323B">
      <w:pPr>
        <w:pStyle w:val="ListParagraph"/>
        <w:bidi/>
        <w:spacing w:after="0" w:line="240" w:lineRule="auto"/>
        <w:ind w:left="-1" w:right="426" w:hanging="2"/>
        <w:jc w:val="both"/>
        <w:rPr>
          <w:rFonts w:asciiTheme="majorBidi" w:hAnsiTheme="majorBidi" w:cs="Traditional Arabic"/>
          <w:b/>
          <w:sz w:val="36"/>
          <w:szCs w:val="36"/>
          <w:lang w:val="id-ID"/>
        </w:rPr>
      </w:pPr>
      <w:r>
        <w:rPr>
          <w:rFonts w:asciiTheme="majorBidi" w:hAnsiTheme="majorBidi" w:cs="Traditional Arabic" w:hint="cs"/>
          <w:b/>
          <w:sz w:val="36"/>
          <w:szCs w:val="36"/>
          <w:rtl/>
          <w:lang w:val="id-ID"/>
        </w:rPr>
        <w:t>اِقْرَأْ بِاسْمِ رَبِّكَ الَّذِيْ خَلَقَ</w:t>
      </w:r>
      <w:r>
        <w:rPr>
          <w:rFonts w:ascii="Times New Roman" w:hAnsi="Times New Roman" w:cs="Times New Roman"/>
          <w:b/>
          <w:sz w:val="36"/>
          <w:szCs w:val="36"/>
          <w:rtl/>
          <w:lang w:val="id-ID"/>
        </w:rPr>
        <w:t>ۚ</w:t>
      </w:r>
      <w:r>
        <w:rPr>
          <w:rFonts w:asciiTheme="majorBidi" w:hAnsiTheme="majorBidi" w:cs="Traditional Arabic" w:hint="cs"/>
          <w:b/>
          <w:sz w:val="36"/>
          <w:szCs w:val="36"/>
          <w:rtl/>
          <w:lang w:val="id-ID"/>
        </w:rPr>
        <w:t xml:space="preserve"> ١ خَلَقَ الْاِنْسَانَ مِنْ عَلَقٍ</w:t>
      </w:r>
      <w:r>
        <w:rPr>
          <w:rFonts w:ascii="Times New Roman" w:hAnsi="Times New Roman" w:cs="Times New Roman"/>
          <w:b/>
          <w:sz w:val="36"/>
          <w:szCs w:val="36"/>
          <w:rtl/>
          <w:lang w:val="id-ID"/>
        </w:rPr>
        <w:t>ۚ</w:t>
      </w:r>
      <w:r>
        <w:rPr>
          <w:rFonts w:asciiTheme="majorBidi" w:hAnsiTheme="majorBidi" w:cs="Traditional Arabic" w:hint="cs"/>
          <w:b/>
          <w:sz w:val="36"/>
          <w:szCs w:val="36"/>
          <w:rtl/>
          <w:lang w:val="id-ID"/>
        </w:rPr>
        <w:t xml:space="preserve"> ٢ اِقْرَأْ وَرَبُّكَ الْاَكْرَمُ</w:t>
      </w:r>
      <w:r>
        <w:rPr>
          <w:rFonts w:ascii="Times New Roman" w:hAnsi="Times New Roman" w:cs="Times New Roman"/>
          <w:b/>
          <w:sz w:val="36"/>
          <w:szCs w:val="36"/>
          <w:rtl/>
          <w:lang w:val="id-ID"/>
        </w:rPr>
        <w:t>ۙ</w:t>
      </w:r>
      <w:r>
        <w:rPr>
          <w:rFonts w:asciiTheme="majorBidi" w:hAnsiTheme="majorBidi" w:cs="Traditional Arabic" w:hint="cs"/>
          <w:b/>
          <w:sz w:val="36"/>
          <w:szCs w:val="36"/>
          <w:rtl/>
          <w:lang w:val="id-ID"/>
        </w:rPr>
        <w:t xml:space="preserve"> ٣ الَّذِيْ عَلَّمَ بِالْقَلَمِ</w:t>
      </w:r>
      <w:r>
        <w:rPr>
          <w:rFonts w:ascii="Times New Roman" w:hAnsi="Times New Roman" w:cs="Times New Roman"/>
          <w:b/>
          <w:sz w:val="36"/>
          <w:szCs w:val="36"/>
          <w:rtl/>
          <w:lang w:val="id-ID"/>
        </w:rPr>
        <w:t>ۙ</w:t>
      </w:r>
      <w:r>
        <w:rPr>
          <w:rFonts w:asciiTheme="majorBidi" w:hAnsiTheme="majorBidi" w:cs="Traditional Arabic" w:hint="cs"/>
          <w:b/>
          <w:sz w:val="36"/>
          <w:szCs w:val="36"/>
          <w:rtl/>
          <w:lang w:val="id-ID"/>
        </w:rPr>
        <w:t xml:space="preserve"> ٤ عَلَّمَ الْاِنْسَانَ مَا لَمْ يَعْلَمْ</w:t>
      </w:r>
      <w:r>
        <w:rPr>
          <w:rFonts w:ascii="Times New Roman" w:hAnsi="Times New Roman" w:cs="Times New Roman"/>
          <w:b/>
          <w:sz w:val="36"/>
          <w:szCs w:val="36"/>
          <w:rtl/>
          <w:lang w:val="id-ID"/>
        </w:rPr>
        <w:t>ۗ</w:t>
      </w:r>
      <w:r>
        <w:rPr>
          <w:rFonts w:asciiTheme="majorBidi" w:hAnsiTheme="majorBidi" w:cs="Traditional Arabic" w:hint="cs"/>
          <w:b/>
          <w:sz w:val="36"/>
          <w:szCs w:val="36"/>
          <w:rtl/>
          <w:lang w:val="id-ID"/>
        </w:rPr>
        <w:t xml:space="preserve"> ٥ </w:t>
      </w:r>
    </w:p>
    <w:p w:rsidR="00A0323B" w:rsidRDefault="00A0323B" w:rsidP="00A0323B">
      <w:pPr>
        <w:pStyle w:val="ListParagraph"/>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“1) Bacalah dengan (menyebut) nama Tuhanmu yang menciptakan. 2) Dia telah menciptakan manusia dari 'alaq. 3) Bacalah, dan Tuhanmulah Yang Maha Dermawan. 4) Yang mengajar (manusia) dengan pena. 5) Dia mengajarkan manusia apa yang tidak diketahuinya” (Q.S. Al-'Alaq : 1-5).</w:t>
      </w:r>
    </w:p>
    <w:p w:rsidR="00A0323B" w:rsidRDefault="00A0323B" w:rsidP="00A0323B">
      <w:pPr>
        <w:pStyle w:val="ListParagraph"/>
        <w:spacing w:after="0" w:line="240" w:lineRule="auto"/>
        <w:ind w:left="851"/>
        <w:jc w:val="both"/>
        <w:rPr>
          <w:rFonts w:asciiTheme="majorBidi" w:hAnsiTheme="majorBidi" w:cstheme="majorBidi"/>
          <w:sz w:val="24"/>
          <w:szCs w:val="24"/>
          <w:lang w:val="id-ID"/>
        </w:rPr>
      </w:pP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Ayat ini merupakan dalil yang menunjukkan tentang keutamaan pendidikan. Ayat 1-5 Surat Al-‘Alaq menyoroti pentingnya pendidikan dalam Islam. Berdasarkan wahyu pertama Nabi Muhammad, salah satu perintah utama Islam adalah menuntut ilmu. Menurut surat ini, ilmu berasal dari Allah dan diwariskan kepada manusia melalui berbagai cara. Allah menganugerahkan ilmu pengetahuan kepada manusia melalui pendidikan. Oleh karena itu, pendidikan dalam Islam merupakan sarana ibadah dan sarana </w:t>
      </w:r>
      <w:r>
        <w:rPr>
          <w:rFonts w:asciiTheme="majorBidi" w:hAnsiTheme="majorBidi" w:cstheme="majorBidi"/>
          <w:sz w:val="24"/>
          <w:szCs w:val="24"/>
          <w:lang w:val="id-ID"/>
        </w:rPr>
        <w:lastRenderedPageBreak/>
        <w:t xml:space="preserve">untuk mendekatkan diri kepada Allah, selain sebagai sarana untuk memperoleh ilmu pengetahuan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{"citationItems":[{"id":"ITEM-1","itemData":{"DOI":"https://doi.org/10.572349/cendikia.v2i2.825","abstract":"… tentang dasar-dasar pendidikan Islam pada surat Al-Alaq … memuat dasar-dasar pendidikan Islam yang wajib diajarkan … untuk mengkaji dasar-dasar pendidikan Islam pada surah Al-…","author":[{"dropping-particle":"","family":"Ayuni","given":"Putri","non-dropping-particle":"","parse-names":false,"suffix":""},{"dropping-particle":"","family":"Sujarwo","given":"Helmi Adam","non-dropping-particle":"","parse-names":false,"suffix":""},{"dropping-particle":"","family":"Rambe","given":"Mirza Syadat","non-dropping-particle":"","parse-names":false,"suffix":""}],"container-title":"Cendekia: Jurnal Pendidikan dan Pengajaran","id":"ITEM-1","issue":"2","issued":{"date-parts":[["2024"]]},"page":"37-45","title":"Dasar-Dasar Pendidikan Islam Dalam Surah Al-Alaq Ayat 1-5 Menurut Tafsir Al-Mishbah","type":"article-journal","volume":"2"},"uris":["http://www.mendeley.com/documents/?uuid=13f70515-7aee-4647-b9d1-5316448e0046"]}],"mendeley":{"formattedCitation":"(Ayuni et al., 2024)","plainTextFormattedCitation":"(Ayuni et al., 2024)","previouslyFormattedCitation":"(Ayuni et al., 2024)"},"properties":{"noteIndex":0},"schema":"https://github.com/citation-style-language/schema/raw/master/csl-citation.json"}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(Ayuni et al., 2024)</w:t>
      </w:r>
      <w:r>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Prestasi akademik merupakan salah satu hasil proses pembelajaran yang diperoleh oleh siswa. Good dalam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{"citationItems":[{"id":"ITEM-1","itemData":{"DOI":"10.22146/gamajop.50570","author":[{"dropping-particle":"","family":"Mauliddya","given":"Sabrina Annisa","non-dropping-particle":"","parse-names":false,"suffix":""},{"dropping-particle":"","family":"Rustam","given":"Amrizal","non-dropping-particle":"","parse-names":false,"suffix":""}],"id":"ITEM-1","issue":"2","issued":{"date-parts":[["2019"]]},"page":"166-177","title":"Peran Dukungan Sosial Orang Tua terhadap Prestasi Akademis melalui Mediasi Motivasi Belajar Intrinsik","type":"article-journal","volume":"5"},"uris":["http://www.mendeley.com/documents/?uuid=787e79c1-7216-40cd-96b1-3eb83a628e1a"]}],"mendeley":{"formattedCitation":"(Mauliddya &amp; Rustam, 2019)","manualFormatting":"Mauliddya &amp; Rustam (2019)","plainTextFormattedCitation":"(Mauliddya &amp; Rustam, 2019)","previouslyFormattedCitation":"(Mauliddya &amp; Rustam, 2019)"},"properties":{"noteIndex":0},"schema":"https://github.com/citation-style-language/schema/raw/master/csl-citation.json"}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Mauliddya &amp; Rustam (2019)</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mengungkapkan, prestasi akademik didefinisikan sebagai kemampuan yang dikembangkan dan wawasan yang diperoleh dari proses pembelajaran di sekolah yang berupa nilai atau skor tes dari guru. Hasil pembelajaran, di sisi lain adalah hasil akhir dan transformasi dari proses pembelajaran siswa yang dinyatakan sebagai huruf, angka, simbol, atau kata-kata untuk menunjukkan proses pembelajaran siswa tersebut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{"citationItems":[{"id":"ITEM-1","itemData":{"abstract":"This research aims to determine the effect of the use of gadgets on student learning outcomes. The type of research used in this research is quantitative. The data collection technique is a questionnaire (questionnaire) and documentation. The data analysis technique used in this study is a simple regression test and t test. The results showed that the results of a simple regression analysis where Y = a+bx = 3.278 + 0.957 X. This means that if there is no increase in the value of the X variable, the value of the Y variable is 3.278. Furthermore, each addition of 1 (one) value of variable X will increase the value of variable Y by 0.957. In addition, based on the results of the hypothesis test, it can be seen that the value of tcount &gt; ttable or 15.591 &gt; 2.0301, then Ho is rejected and Ha is accepted, which means that the regression coefficient has a significant effect. Thus it is proven that the use of gadgets (X) influences student learning outcomes (Y) at SDN 05 Tilango.","author":[{"dropping-particle":"","family":"Yuliati","given":"Ikha","non-dropping-particle":"","parse-names":false,"suffix":""},{"dropping-particle":"","family":"Yi’Tsabit","given":"","non-dropping-particle":"","parse-names":false,"suffix":""}],"container-title":"Jurnal Kajian Keislaman","id":"ITEM-1","issue":"1","issued":{"date-parts":[["2023"]]},"page":"221-230","title":"Pengaruh Penggunaan Gadget Terhadap Hasil Belajar Matematika Siswa Sekolah Dasar","type":"article-journal","volume":"13"},"uris":["http://www.mendeley.com/documents/?uuid=760ee771-9ddd-4cb9-8dc2-e91f01e611f7"]}],"mendeley":{"formattedCitation":"(Yuliati &amp; Yi’Tsabit, 2023)","plainTextFormattedCitation":"(Yuliati &amp; Yi’Tsabit, 2023)","previouslyFormattedCitation":"(Yuliati &amp; Yi’Tsabit, 2023)"},"properties":{"noteIndex":0},"schema":"https://github.com/citation-style-language/schema/raw/master/csl-citation.json"}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(Yuliati &amp; Yi’Tsabit, 2023)</w:t>
      </w:r>
      <w:r>
        <w:rPr>
          <w:rFonts w:asciiTheme="majorBidi" w:hAnsiTheme="majorBidi" w:cstheme="majorBidi"/>
          <w:sz w:val="24"/>
          <w:szCs w:val="24"/>
          <w:lang w:val="id-ID"/>
        </w:rPr>
        <w:fldChar w:fldCharType="end"/>
      </w:r>
      <w:r>
        <w:rPr>
          <w:rFonts w:asciiTheme="majorBidi" w:hAnsiTheme="majorBidi" w:cstheme="majorBidi"/>
          <w:sz w:val="24"/>
          <w:szCs w:val="24"/>
          <w:lang w:val="id-ID"/>
        </w:rPr>
        <w:t>. Berdasarkan pernyataan-pernyataan tersebut prestasi akademik merupakan indikator yang dapat digunakan untuk mengukur hasil dalam proses pendidikan yang telah diikuti oleh siswa, tidak terkecuali pada pembelajaran matematika.</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Matematika merupakan salah satu mata pelajaran pokok pada jenjang sekolah dasar sebagaimana tercantum dalam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{"citationItems":[{"id":"ITEM-1","itemData":{"abstract":"The design of user interface is an important and challenging topic for student designers to understand and master. The eight principles of good User Interface (UI) design are often taught using primarily cognitive approaches, which can leave room for improvement in students' ability to apply the principles in a variety of contexts. Game-based learning tools are recognised to be beneficial in university classrooms across a variety of discipline areas and topics due to their capacity to increase engagement. This project presents a first prototype for an instructional tool that leverages constructionism and embodied learning to enhance students' understanding and application of these principles. This tool takes the form of a board game, thus encouraging peer learning. To test the prototype, three usability tests were carried out. Each user group was unique, the first being internal to the design team, the second having some prior exposure of the subject, and the third, having no prior experience at all. In each sessions, the participants were presented with a series of UI challenges, for which they were asked to construct suitable design solutions. Following the sessions, and where possible, the quality of these solutions were evaluated against a scoring system. This initial study suggests that instructional board games may be flexible enough to support learning outcomes at various stages of knowledge and skills acquisition among different learner groups.","author":[{"dropping-particle":"","family":"Kemendikbudristek","given":"","non-dropping-particle":"","parse-names":false,"suffix":""}],"container-title":"Permendikbud Ristek Nomor 12 Tahun 2024","id":"ITEM-1","issued":{"date-parts":[["2024"]]},"page":"1-26","title":"Kurikulum Pada Pendidikan Anak Usia Dini, Jenjang Pendidikan Dasar, Dan Jenjang Pendidikan Menengah","type":"article-journal"},"uris":["http://www.mendeley.com/documents/?uuid=f5dbe924-dace-40e2-b71e-c4fcdbcbe85f"]}],"mendeley":{"formattedCitation":"(Kemendikbudristek, 2024)","manualFormatting":"Permendikbud Ristek (2024)","plainTextFormattedCitation":"(Kemendikbudristek, 2024)","previouslyFormattedCitation":"(Kemendikbudristek, 2024)"},"properties":{"noteIndex":0},"schema":"https://github.com/citation-style-language/schema/raw/master/csl-citation.json"}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Permendikbud Ristek (2024)</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tentang Standar Nasional Pendidikan, menegaskan bahwa capaian pembelajaran diarahkan pada penguatan literasi dan numerasi sebagai kompetensi mendasar peserta didik. Sejalan dengan hal tersebut,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{"citationItems":[{"id":"ITEM-1","itemData":{"ISBN":"1982101520","author":[{"dropping-particle":"","family":"Badan Standar Kurikulum dan Asesmen Pendidikan","given":"","non-dropping-particle":"","parse-names":false,"suffix":""}],"container-title":"Kementerian Pendidikan, Kebudayaan, Riset, dan Teknologi","id":"ITEM-1","issue":"August","issued":{"date-parts":[["2022"]]},"number-of-pages":"1-822","publisher":"KEMENDIKBUDRISTEK","publisher-place":"Jakarta","title":"Capaian Pembelajaran","type":"book"},"uris":["http://www.mendeley.com/documents/?uuid=245f650c-6552-4b17-b591-8b694e85430f"]}],"mendeley":{"formattedCitation":"(Badan Standar Kurikulum dan Asesmen Pendidikan, 2022)","manualFormatting":"Badan Standar Kurikulum dan Asesmen Pendidikan (2022)","plainTextFormattedCitation":"(Badan Standar Kurikulum dan Asesmen Pendidikan, 2022)","previouslyFormattedCitation":"(Badan Standar Kurikulum dan Asesmen Pendidikan, 2022)"},"properties":{"noteIndex":0},"schema":"https://github.com/citation-style-language/schema/raw/master/csl-citation.json"}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Badan Standar Kurikulum dan Asesmen Pendidikan (2022)</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menetapkan matematika sebagai mata pelajaran esensial karena membekali peserta didik dengan kemampuan berpikir logis, analitis, kritis, dan sistematis, serta keterampilan pemecahan masalah dalam kehidupan sehari-hari. Dengan demikian, matematika dapat dipandang sebagai representasi prestasi akademik siswa, mengingat posisinya yang fundamental dalam penguasaan keterampilan kognitif dan keberhasilan belajar secara umum.</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Meskipun demikian, matematika sering dianggap sebagai mata pelajaran yang sulit dipahami siswa. Karakteristiknya yang abstrak, konseptual, serta penuh prosedur membuat sebagian besar siswa kesulitan dalam menguasainya (Sugiharto, 2021). Kondisi ini menyebabkan capaian akademik dalam bidang matematika sering kali rendah. Padahal, keberhasilan dalam matematika dipandang cukup representatif dalam mencerminkan prestasi akademik siswa </w:t>
      </w:r>
      <w:r>
        <w:rPr>
          <w:rFonts w:asciiTheme="majorBidi" w:hAnsiTheme="majorBidi" w:cstheme="majorBidi"/>
          <w:sz w:val="24"/>
          <w:szCs w:val="24"/>
          <w:lang w:val="id-ID"/>
        </w:rPr>
        <w:lastRenderedPageBreak/>
        <w:t xml:space="preserve">secara umum. Hal ini dikarenakan matematika tidak hanya menuntut hafalan, tetapi juga melatih daya nalar, konsistensi berpikir, serta kemampuan pemecahan masalah, yang merupakan keterampilan dasar untuk menunjang keberhasilan pada mata pelajaran lain (Fendrik, 2019). Kondisi ini turut tercermin dalam hasil PISA </w:t>
      </w:r>
      <w:r>
        <w:rPr>
          <w:rFonts w:asciiTheme="majorBidi" w:hAnsiTheme="majorBidi" w:cstheme="majorBidi"/>
          <w:i/>
          <w:sz w:val="24"/>
          <w:szCs w:val="24"/>
          <w:lang w:val="id-ID"/>
        </w:rPr>
        <w:t>(Programme for International Student Assessment)</w:t>
      </w:r>
      <w:r>
        <w:rPr>
          <w:rFonts w:asciiTheme="majorBidi" w:hAnsiTheme="majorBidi" w:cstheme="majorBidi"/>
          <w:sz w:val="24"/>
          <w:szCs w:val="24"/>
          <w:lang w:val="id-ID"/>
        </w:rPr>
        <w:t xml:space="preserve"> 2022, di mana Indonesia menempati peringkat ke-69 dari 80 negara dengan skor 366, jauh tertinggal dari Singapura yang menempati peringkat pertama dengan skor 575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{"citationItems":[{"id":"ITEM-1","itemData":{"DOI":"10.31004/jpdk.v1i2.654","ISSN":"2685-9351","abstract":"Keluarga merupakan suatu lembaga pendidikan yang pertama dan utama, yang sangat menentukan akan masa depan suatu kehidupan keluarga. Merupakan suatu wadah dan tempat untuk tumbuh dan berkembangnya anak-anak (keluarga) secara keseluruhan. Dengan demikian keluarga berarti mempunyai peranan yang sangat besar dalam membentuk jiwa dan kepribadian seorang anak, karena baik buruknya pribadi dan jiwa anak sangat tergantung dari keluarga atau kedua orang tuanya. Kepribadian merupakan suatu sifat yang menjadikannya sebagai ciri tersendiri dari orang lain yang tercerminkan dari tingkah laku, cara berbicara, cara berfikir.","author":[{"dropping-particle":"","family":"Rahmalia &amp; Laeli","given":"","non-dropping-particle":"","parse-names":false,"suffix":""}],"container-title":"Jurnal Pendidikan dan Konseling (JPDK)","id":"ITEM-1","issue":"9","issued":{"date-parts":[["2024"]]},"title":"Pengaruh Lingkungan Keluarga Terhadap Kepribadian Anak","type":"article-journal","volume":"3"},"uris":["http://www.mendeley.com/documents/?uuid=f6d0b50c-1c35-40f1-ab23-e5b931caf9d3"]}],"mendeley":{"formattedCitation":"(Rahmalia &amp; Laeli, 2024)","manualFormatting":"(Siregar et al., dalam Rahmalia &amp; Laeli, 2024)","plainTextFormattedCitation":"(Rahmalia &amp; Laeli, 2024)","previouslyFormattedCitation":"(Rahmalia &amp; Laeli, 2024)"},"properties":{"noteIndex":0},"schema":"https://github.com/citation-style-language/schema/raw/master/csl-citation.json"}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(Siregar et al., dalam Rahmalia &amp; Laeli, 2024)</w:t>
      </w:r>
      <w:r>
        <w:rPr>
          <w:rFonts w:asciiTheme="majorBidi" w:hAnsiTheme="majorBidi" w:cstheme="majorBidi"/>
          <w:sz w:val="24"/>
          <w:szCs w:val="24"/>
          <w:lang w:val="id-ID"/>
        </w:rPr>
        <w:fldChar w:fldCharType="end"/>
      </w:r>
      <w:r>
        <w:rPr>
          <w:rFonts w:asciiTheme="majorBidi" w:hAnsiTheme="majorBidi" w:cstheme="majorBidi"/>
          <w:sz w:val="24"/>
          <w:szCs w:val="24"/>
          <w:lang w:val="id-ID"/>
        </w:rPr>
        <w:t>. Data tersebut menegaskan adanya tantangan serius yang harus diatasi sejak pendidikan dasar, khususnya dalam pembelajaran matematika.</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Keberhasilan prestasi akademik siswa dapat dipengaruhi oleh dua faktor, yaitu faktor internal, yang berasal dari dalam individu siswa, dan faktor eksternal, yang berasal dari luar individu, seperti dukungan sosial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{"citationItems":[{"id":"ITEM-1","itemData":{"DOI":"10.22146/gamajop.50570","author":[{"dropping-particle":"","family":"Mauliddya","given":"Sabrina Annisa","non-dropping-particle":"","parse-names":false,"suffix":""},{"dropping-particle":"","family":"Rustam","given":"Amrizal","non-dropping-particle":"","parse-names":false,"suffix":""}],"id":"ITEM-1","issue":"2","issued":{"date-parts":[["2019"]]},"page":"166-177","title":"Peran Dukungan Sosial Orang Tua terhadap Prestasi Akademis melalui Mediasi Motivasi Belajar Intrinsik","type":"article-journal","volume":"5"},"uris":["http://www.mendeley.com/documents/?uuid=787e79c1-7216-40cd-96b1-3eb83a628e1a"]}],"mendeley":{"formattedCitation":"(Mauliddya &amp; Rustam, 2019)","manualFormatting":"(Azwar dalam Mauliddya &amp; Rustam, 2019)","plainTextFormattedCitation":"(Mauliddya &amp; Rustam, 2019)","previouslyFormattedCitation":"(Mauliddya &amp; Rustam, 2019)"},"properties":{"noteIndex":0},"schema":"https://github.com/citation-style-language/schema/raw/master/csl-citation.json"}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(Azwar dalam Mauliddya &amp; Rustam, 2019)</w:t>
      </w:r>
      <w:r>
        <w:rPr>
          <w:rFonts w:asciiTheme="majorBidi" w:hAnsiTheme="majorBidi" w:cstheme="majorBidi"/>
          <w:sz w:val="24"/>
          <w:szCs w:val="24"/>
          <w:lang w:val="id-ID"/>
        </w:rPr>
        <w:fldChar w:fldCharType="end"/>
      </w:r>
      <w:r>
        <w:rPr>
          <w:rFonts w:asciiTheme="majorBidi" w:hAnsiTheme="majorBidi" w:cstheme="majorBidi"/>
          <w:sz w:val="24"/>
          <w:szCs w:val="24"/>
          <w:lang w:val="id-ID"/>
        </w:rPr>
        <w:t>. Salah satu faktor internal yang berperan penting adalah minat belajar, yang merupakan faktor dari dalam diri siswa. Minat didefinisikan sebagai dorongan terhadap suatu hal, terdiri dari memperhatikan, perasaan senang, kesungguhan, adanya tujuan dan keinginan dalam mencapai suatu hal. Siswa yang mempunyai minat belajar yang tinggi akan menunjukkan antusiasme yang tinggi dalam mengikuti proses pembelajaran, bersemangat mengerjakan tugas, dan mempunyai keinginan kuat untuk menguasai materi yang diajarkan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Widiati","given":"","non-dropping-particle":"","parse-names":false,"suffix":""},{"dropping-particle":"","family":"Sridana","given":"Nyoman","non-dropping-particle":"","parse-names":false,"suffix":""},{"dropping-particle":"","family":"Kurniati","given":"Nani","non-dropping-particle":"","parse-names":false,"suffix":""},{"dropping-particle":"","family":"Amrullah","given":"","non-dropping-particle":"","parse-names":false,"suffix":""}],"id":"ITEM-1","issued":{"date-parts":[["2022"]]},"page":"885-892","title":"Pengaruh Minat Belajar dan Kebiasaan terhadap Prestasi Belajar Matematika Belajar","type":"article-journal","volume":"2"},"uris":["http://www.mendeley.com/documents/?uuid=9746a005-3340-4924-a6ff-be26d7dde796"]}],"mendeley":{"formattedCitation":"(Widiati et al., 2022)","manualFormatting":"Sirait dalam Widiati et al., 2022)","plainTextFormattedCitation":"(Widiati et al., 2022)","previouslyFormattedCitation":"(Widiati et al., 2022)"},"properties":{"noteIndex":0},"schema":"https://github.com/citation-style-language/schema/raw/master/csl-citation.json"}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Sirait dalam Widiati et al., 2022)</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Hubungan antara minat belajar dan prestasi akademik tidak berdiri sendiri. Dukungan orang tua dapat berperan sebagai moderator yang dapat memperkuat maupun memperlemah pengaruh minat belajar terhadap prestasi akademik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{"citationItems":[{"id":"ITEM-1","itemData":{"author":[{"dropping-particle":"","family":"Koesdarwati","given":"Setia Ella","non-dropping-particle":"","parse-names":false,"suffix":""},{"dropping-particle":"","family":"Santi","given":"Novi Nitya","non-dropping-particle":"","parse-names":false,"suffix":""},{"dropping-particle":"","family":"Wiguna","given":"Frans Aditia","non-dropping-particle":"","parse-names":false,"suffix":""}],"id":"ITEM-1","issue":"1","issued":{"date-parts":[["2024"]]},"page":"339-350","title":"Pengaruh Dukungan Orang Tua Terhadap Minat Belajar Siswa SDN Mojoroto 4 Kota Kediri","type":"article-journal","volume":"11"},"uris":["http://www.mendeley.com/documents/?uuid=a75e9626-9b2c-439c-8448-1799f798a99c"]}],"mendeley":{"formattedCitation":"(Koesdarwati et al., 2024)","plainTextFormattedCitation":"(Koesdarwati et al., 2024)","previouslyFormattedCitation":"(Koesdarwati et al., 2024)"},"properties":{"noteIndex":0},"schema":"https://github.com/citation-style-language/schema/raw/master/csl-citation.json"}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(Koesdarwati et al., 2024)</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Dukungan orang tua dalam konteks ini mengacu pada berbagai bentuk keterlibatan, seperti memberikan fasilitas belajar, memberikan dorongan dan motivasi moral, serta membangun lingkungan yang ramah belajar di rumah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{"citationItems":[{"id":"ITEM-1","itemData":{"DOI":"10.33506/jq.v12i2.2771","ISSN":"2655-5603","abstract":"Penelitian ini bertujuan untuk mengkaji pentingnya dukungan orang tua dalam lingkungan pondok pesantren dan menganalisis berbagai model dukungan yang dapat diterapkan. Metode penelitian yang digunakan adalah Studi Kepustakaan (Library Research). Hasil penelitian menunjukkan bahwa dukungan orang tua dalam pondok pesantren memiliki peran penting dalam mendukung perkembangan santri. Terdapat beberapa model dukungan yang dapat diterapkan, termasuk dukungan emosional, sosial, ekonomi, dan partisipatif. Setiap model dukungan memiliki peran khusus dalam membantu santri mencapai prestasi akademik yang lebih baik dan pengembangan pribadi yang positif. Adapun Dampak dari dukungan orang tua terhadap santri sangat signifikan. Santri yang mendapatkan dukungan yang memadai cenderung memiliki tingkat kebahagiaan yang lebih tinggi, dan motivasi yang lebih besar untuk belajar. Dukungan ini juga membantu santri mengatasi masalah dan tantangan yang mungkin timbul selama masa tinggal di pesantren. Selain itu, komunikasi yang terbuka antara orang tua dan santri di pesantren memegang peranan penting dalam menciptakan lingkungan yang mendukung perkembangan holistik santri. Komunikasi ini membantu orang tua memahami kebutuhan anak mereka dan membantu santri merasa lebih nyaman di lingkungan pesantren. Kata Kunci: Dukungan orang tua, pondok pesantren, model dukungan orang tua.","author":[{"dropping-particle":"","family":"Dimas Pahlawanita Damayanti","given":"","non-dropping-particle":"","parse-names":false,"suffix":""}],"container-title":"Qalam : Jurnal Ilmu Kependidikan","id":"ITEM-1","issue":"2","issued":{"date-parts":[["2023","12","31"]]},"page":"76-83","title":"Model Dukungan Orang Tua terhadap Pendidikan Santri di Pondok Pesantren","type":"article-journal","volume":"12"},"uris":["http://www.mendeley.com/documents/?uuid=6de6497b-1077-453f-8ef9-fc5a42f1017c"]}],"mendeley":{"formattedCitation":"(Dimas Pahlawanita Damayanti, 2023)","plainTextFormattedCitation":"(Dimas Pahlawanita Damayanti, 2023)","previouslyFormattedCitation":"(Dimas Pahlawanita Damayanti, 2023)"},"properties":{"noteIndex":0},"schema":"https://github.com/citation-style-language/schema/raw/master/csl-citation.json"}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(Dimas Pahlawanita Damayanti, 2023)</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Siswa yang mempunyai minat belajar yang tinggi serta dukungan orang tua yang kuat, maka prestasi akademik cenderung meningkat. Sebaliknya, jika siswa mempunyai minat belajar yang tinggi namun tidak mendapatkan </w:t>
      </w:r>
      <w:r>
        <w:rPr>
          <w:rFonts w:asciiTheme="majorBidi" w:hAnsiTheme="majorBidi" w:cstheme="majorBidi"/>
          <w:sz w:val="24"/>
          <w:szCs w:val="24"/>
          <w:lang w:val="id-ID"/>
        </w:rPr>
        <w:lastRenderedPageBreak/>
        <w:t xml:space="preserve">dukungan yang memadai dari orang tua, seperti tidak adanya pengawasan ketika belajar di rumah atau tidak ada apresiasi terhadap usaha belajar anak, maka potensi keberhasilan belajar tidak dapat berkembang secara optimal. Ungkapan tersebut selaras dengan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{"citationItems":[{"id":"ITEM-1","itemData":{"author":[{"dropping-particle":"","family":"Koesdarwati","given":"Setia Ella","non-dropping-particle":"","parse-names":false,"suffix":""},{"dropping-particle":"","family":"Santi","given":"Novi Nitya","non-dropping-particle":"","parse-names":false,"suffix":""},{"dropping-particle":"","family":"Wiguna","given":"Frans Aditia","non-dropping-particle":"","parse-names":false,"suffix":""}],"id":"ITEM-1","issue":"1","issued":{"date-parts":[["2024"]]},"page":"339-350","title":"Pengaruh Dukungan Orang Tua Terhadap Minat Belajar Siswa SDN Mojoroto 4 Kota Kediri","type":"article-journal","volume":"11"},"uris":["http://www.mendeley.com/documents/?uuid=a75e9626-9b2c-439c-8448-1799f798a99c"]}],"mendeley":{"formattedCitation":"(Koesdarwati et al., 2024)","manualFormatting":"Koesdarwati et al (2024)","plainTextFormattedCitation":"(Koesdarwati et al., 2024)","previouslyFormattedCitation":"(Koesdarwati et al., 2024)"},"properties":{"noteIndex":0},"schema":"https://github.com/citation-style-language/schema/raw/master/csl-citation.json"}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Koesdarwati et al (2024)</w:t>
      </w:r>
      <w:r>
        <w:rPr>
          <w:rFonts w:asciiTheme="majorBidi" w:hAnsiTheme="majorBidi" w:cstheme="majorBidi"/>
          <w:sz w:val="24"/>
          <w:szCs w:val="24"/>
          <w:lang w:val="id-ID"/>
        </w:rPr>
        <w:fldChar w:fldCharType="end"/>
      </w:r>
      <w:r>
        <w:rPr>
          <w:rFonts w:asciiTheme="majorBidi" w:hAnsiTheme="majorBidi" w:cstheme="majorBidi"/>
          <w:sz w:val="24"/>
          <w:szCs w:val="24"/>
          <w:lang w:val="id-ID"/>
        </w:rPr>
        <w:t>, yang mengungkapkan bahwa tinggi rendahnya dukungan orang tua berpengaruh terhadap minat belajar siswa. Dalam hal ini, dukungan orang tua menjadi faktor penting yang menjembatani antara potensi internal siswa yaitu minat belajar dan keberhasilan akademik yang diharapkan.</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siswa sekolah dasar, hubungan antara minat belajar, prestasi akademik dan dukungan orang tua menjadi semakin relevan. Pada usia ini, siswa mulai mengalami perkembangan kognitif ke arah operasional konkret dan formal, dimana mereka sudah mulai berpikir secara logis, kritis, dan sistematis. Sehingga, siswa memerlukan bimbingan dan penguatan dari lingkungan terdekat, terutama keluarga. Bandura mengungkapkan bahwa “Pembelajaran terjadi melalui interaksi antara individu, lingkungan sosial, dan perilaku”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{"citationItems":[{"id":"ITEM-1","itemData":{"DOI":"10.31004/jpdk.v1i2.654","ISSN":"2685-9351","abstract":"Keluarga merupakan suatu lembaga pendidikan yang pertama dan utama, yang sangat menentukan akan masa depan suatu kehidupan keluarga. Merupakan suatu wadah dan tempat untuk tumbuh dan berkembangnya anak-anak (keluarga) secara keseluruhan. Dengan demikian keluarga berarti mempunyai peranan yang sangat besar dalam membentuk jiwa dan kepribadian seorang anak, karena baik buruknya pribadi dan jiwa anak sangat tergantung dari keluarga atau kedua orang tuanya. Kepribadian merupakan suatu sifat yang menjadikannya sebagai ciri tersendiri dari orang lain yang tercerminkan dari tingkah laku, cara berbicara, cara berfikir.","author":[{"dropping-particle":"","family":"Rahmalia &amp; Laeli","given":"","non-dropping-particle":"","parse-names":false,"suffix":""}],"container-title":"Jurnal Pendidikan dan Konseling (JPDK)","id":"ITEM-1","issue":"9","issued":{"date-parts":[["2024"]]},"title":"Pengaruh Lingkungan Keluarga Terhadap Kepribadian Anak","type":"article-journal","volume":"3"},"uris":["http://www.mendeley.com/documents/?uuid=f6d0b50c-1c35-40f1-ab23-e5b931caf9d3"]}],"mendeley":{"formattedCitation":"(Rahmalia &amp; Laeli, 2024)","manualFormatting":"(Siregar et al., dalam Rahmalia &amp; Laeli, 2024)","plainTextFormattedCitation":"(Rahmalia &amp; Laeli, 2024)","previouslyFormattedCitation":"(Rahmalia &amp; Laeli, 2024)"},"properties":{"noteIndex":0},"schema":"https://github.com/citation-style-language/schema/raw/master/csl-citation.json"}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(Siregar et al., dalam Rahmalia &amp; Laeli, 2024)</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Pendidikan anak dipengaruhi oleh tiga lingkungan utama keluarga, sekolah, dan masyarakat yang semuanya memiliki peran dan kontribusi yang signifikan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{"citationItems":[{"id":"ITEM-1","itemData":{"DOI":"https://doi.org/10.572349/cendikia.v2i2.825","author":[{"dropping-particle":"","family":"Bakar","given":"Syukur Abu","non-dropping-particle":"","parse-names":false,"suffix":""}],"id":"ITEM-1","issue":"2","issued":{"date-parts":[["2022"]]},"page":"363-377","title":"Konsep Pendidikan Islam Dalam Al-Qur'an Surah Al-'Alaq Ayat 1-5 (Telaah Pemikiran Quraish Shihab dalam Tafsir Al-Mishbah)","type":"article-journal","volume":"XI"},"uris":["http://www.mendeley.com/documents/?uuid=f120fb21-5a80-4e2b-a640-bf29bcb3904f"]}],"mendeley":{"formattedCitation":"(Bakar, 2022)","manualFormatting":"(Barsihannor dalam Bakar, 2022)","plainTextFormattedCitation":"(Bakar, 2022)","previouslyFormattedCitation":"(Bakar, 2022)"},"properties":{"noteIndex":0},"schema":"https://github.com/citation-style-language/schema/raw/master/csl-citation.json"}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(Barsihannor dalam Bakar, 2022)</w:t>
      </w:r>
      <w:r>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Hal tersebut turut dipertegas dengan Teori Ekologi Bronfenbrenner (1994), yang menyatakan bahwa perkembangan anak dipengaruhi oleh berbagai sistem, termasuk mikrosistem keluarga, yang dapat memperkuat atau melemahkan efek faktor individu seperti minat belajar terhadap hasil akademik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approach.","author":[{"dropping-particle":"","family":"Suragala","given":"Fadhila","non-dropping-particle":"","parse-names":false,"suffix":""}],"container-title":"Raja Grafindo Persada","editor":[{"dropping-particle":"","family":"Solicha","given":"","non-dropping-particle":"","parse-names":false,"suffix":""}],"id":"ITEM-1","issue":"1","issued":{"date-parts":[["2020"]]},"number-of-pages":"1-14","publisher":"PT RajaGrafindo Persada","publisher-place":"Depok","title":"Psikologi Pendidikan : Implikasi dalam Pembelajaran","type":"book"},"uris":["http://www.mendeley.com/documents/?uuid=c729e770-db60-4aae-beb4-12bbd4b4a6fe"]}],"mendeley":{"formattedCitation":"(Suragala, 2020)","manualFormatting":"(Suragala, 2020:43)","plainTextFormattedCitation":"(Suragala, 2020)","previouslyFormattedCitation":"(Suragala, 2020)"},"properties":{"noteIndex":0},"schema":"https://github.com/citation-style-language/schema/raw/master/csl-citation.json"}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(Suragala, 2020:43)</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Untuk beberapa alasan, dukungan orang tua sangat penting untuk pendidikan anak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Febrianti","given":"Mawar","non-dropping-particle":"","parse-names":false,"suffix":""},{"dropping-particle":"","family":"Salsabila","given":"Ariqah","non-dropping-particle":"","parse-names":false,"suffix":""},{"dropping-particle":"","family":"Umar","given":"Muhammad Abrar","non-dropping-particle":"","parse-names":false,"suffix":""},{"dropping-particle":"","family":"Octamaya","given":"A","non-dropping-particle":"","parse-names":false,"suffix":""},{"dropping-particle":"","family":"Awaru","given":"Tenri","non-dropping-particle":"","parse-names":false,"suffix":""}],"container-title":"Pengaruh Dukungan Orang Tua (Mawar Febrianti, dkk.) Madani: Jurnal Ilmiah Multidisiplin","id":"ITEM-1","issue":"11","issued":{"date-parts":[["2023"]]},"page":"505-508","title":"Pengaruh Dukungan Orang Tua Terhadap Pendidikan Anak The influence of the role of parents on children's education","type":"article-journal","volume":"1"},"uris":["http://www.mendeley.com/documents/?uuid=21aedf8e-2b0e-4532-ab97-2030540cf620"]}],"mendeley":{"formattedCitation":"(Febrianti et al., 2023)","plainTextFormattedCitation":"(Febrianti et al., 2023)","previouslyFormattedCitation":"(Febrianti et al., 2023)"},"properties":{"noteIndex":0},"schema":"https://github.com/citation-style-language/schema/raw/master/csl-citation.json"}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(Febrianti et al., 2023)</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Pertama, dorongan emosional dan dukungan kenyakinan atau niat. Kedua, mengembangkan karakter dan tindakan yang positif. Ketiga, orang tua adalah guru pertama. Pengajaran dan didikan dari orangtua yang bertindak sebagai guru bagi anak-anaknya memberikan pengajaran awal sebelum terjun ke lingkungan sosial. Oleh karena itu dukungan orang tua sangat strategis dalam membentuk dan menjaga konsistensi minat anak dalam belajar. </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Mengacu pada studi terdahulu,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{"citationItems":[{"id":"ITEM-1","itemData":{"author":[{"dropping-particle":"","family":"Hamid","given":"Abdul","non-dropping-particle":"","parse-names":false,"suffix":""}],"id":"ITEM-1","issue":"1","issued":{"date-parts":[["2025"]]},"page":"24-35","title":"Peran Orang Tua dalam Pendidikan Anak : Solusi Strategis di Tengah Transformasi Tren Pembelajaran Modern dan Krisis Perhatian Keluarga","type":"article-journal","volume":"1"},"uris":["http://www.mendeley.com/documents/?uuid=93c8ce15-02d2-48b3-8c17-c4c82baecae3"]}],"mendeley":{"formattedCitation":"(Hamid, 2025)","manualFormatting":"Hamid et al., (2025)","plainTextFormattedCitation":"(Hamid, 2025)","previouslyFormattedCitation":"(Hamid, 2025)"},"properties":{"noteIndex":0},"schema":"https://github.com/citation-style-language/schema/raw/master/csl-citation.json"}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Hamid et al., (2025)</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menyatakan bahwa,  dibandingkan dengan siswa yang kurang mendapat perhatian orang tua, siswa yang mendapat pengawasan dan bimbingan belajar dari orang tua menunjukkan prestasi akademik yang lebih unggul. Selain itu, penelitian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{"citationItems":[{"id":"ITEM-1","itemData":{"ISBN":"9788527729833","abstract":"Prestasi belajar yaitu hasil belajar yang telah terlaksana melewati berbagai prosedur pelaksanaan belajar mengajar. Biasanya prestasi belajar diperlihatkan dari berbagai nilai jumlah mata pelajaran yang telah dilaksanakan oleh peserta didik yang di berikan dari pendidik atau guru. Pastinya seorang pendidik menginginkan hasil pembelajaran dapat berjalan secara maksimal dan mempunyai nilai yang diharapkan sesuai KKM. Berdasarkan hasil observasi awal yang dilakukan peneliti, melalui wawancara dengan guru mata pelajaran PAI di SMPN 1 Jenangan Ponorogo, diperoleh informasi bahwa prestasi belajar siswa dengan nilai rata-rata adalah 70. Sedangkan nilai KKM pada mata pelajaran PAI adalah 75. Faktor-faktor yang mempengaruhi prestasi belajar yaitu faktor internal yang meliputi faktor jasmani dan faktor rohani. Sedangkan faktor-faktor dukungan orang tua yaitu faktor lingkungan keluarga. Dan faktor-faktor minat belajar yaitu kemampuan, cita-cita, dan bakat. Penelitian ini bertujuan untuk: (1) mengetahui dukungan orang tua pada mata pelajaran PAI siswa kelas VII di SMPN 1 Jenangan Ponorogo tahun ajaran 2021/2022; (2) mengetahui minat belajar pada mata pelajaran PAI siswa kelas VII di SMPN 1 Jenangan Ponorogo tahun ajaran 2021/2022; (3) mengetahui prestasi belajar pada mata pelajaran PAI siswa kelas VII di SMPN 1 Jenangan Ponorogo tahun ajaran 2021/2022; (4) mengetahui signifikasi pengaruh dukungan orang tua terhadap prestasi belajar PAI siswa kelas VII di SMPN 1 Jenangan Ponorogo tahun ajaran 2021/2022; (5) mengetahui signifikasi pengaruh minat terhadap prestasi belajar PAI siswa kelas VII di SMPN 1 Jenangan Ponorogo tahun ajaran 2021/2022; (6) mengetahui signifikasi pengaruh dukungan orang tua dan minat terhadap prestasi belajar PAI siswa kelas VII di SMPN 1 Jenangan Ponorogo tahun ajaran 2021/2022. Untuk menjawab persoalan tersebut, maka penelitian ini menggunakan penelitian pendekatan kuantitatif dengan penelitian ex post facto, yang mana datanya berupa angka-angka. Populasi pada penelitian ini yakni semua siswa kelas VII yang berjumlah 215 siswa. Adapun sampel yang digunakan berjumlah 140 siswa. Teknik sampling yang terdapay pada penelitian ini menggunakan teknik random sampling sedangkan pada pengumpulan data menggunakan angket dan dokumentasi. Analisis pada penelitian menggunakan regresi linier sederhana dan regresi linier berganda. Berdasarkan dari tahap analisis data tersebut ditemukan bahwa: (1) dukungan orang tua pada mata pelajaran PAI siswa kelas VII di …","author":[{"dropping-particle":"","family":"Icha Rohmatul Melani","given":"","non-dropping-particle":"","parse-names":false,"suffix":""}],"id":"ITEM-1","issued":{"date-parts":[["2022"]]},"number-of-pages":"356-363","title":"Pengaruh Dukungan Orang Tua dan Minat Terhadap Prestasi Belajar Pada Mata Pelajaran PAI Kelas VII Di SMPN 1 Jenangan Ponorogo tahun Pelajaran 2021/2022","type":"thesis"},"uris":["http://www.mendeley.com/documents/?uuid=92e2d690-0924-42f5-8695-ee5284e47a91"]}],"mendeley":{"formattedCitation":"(Icha Rohmatul Melani, 2022)","manualFormatting":"Icha Rohmatul Melani (2022)","plainTextFormattedCitation":"(Icha Rohmatul Melani, 2022)","previouslyFormattedCitation":"(Icha Rohmatul Melani, 2022)"},"properties":{"noteIndex":0},"schema":"https://github.com/citation-style-language/schema/raw/master/csl-citation.json"}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Icha Rohmatul Melani (2022)</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juga menunjukkan bahwa keterlibatan serta dukungan dari orang tua memberikan pengaruh besar terhadap pencapaian belajar siswa. Dengan demikian, dapat disimpulkan bahwa minat belajar berperan signifikan dalam menentukan prestasi akademik siswa dan pengaruh tersebut dapat diperkuat melalui dukungan orang tua.</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Berdasarkan hasil observasi, diperoleh informasi dari guru di SDN 1 Andongrejo terutama pada siswa kelas V dan VI, di mana hasil observasi awal menunjukkan masih terdapat siswa yang nilai matematikanya belum optimal.</w:t>
      </w:r>
      <w:r>
        <w:rPr>
          <w:lang w:val="id-ID"/>
        </w:rPr>
        <w:t xml:space="preserve"> </w:t>
      </w:r>
      <w:r>
        <w:rPr>
          <w:rFonts w:asciiTheme="majorBidi" w:hAnsiTheme="majorBidi" w:cstheme="majorBidi"/>
          <w:sz w:val="24"/>
          <w:szCs w:val="24"/>
          <w:lang w:val="id-ID"/>
        </w:rPr>
        <w:t>Hal ini ditunjukkan dengan adanya sebagian siswa, khususnya kelas V dan VI, yang nilai matematikanya belum mencapai Kriteria Ketuntasan Minimal (KKM). Selain itu, guru kelas turut mengungkapkan bahwa rendahnya capaian tersebut dipengaruhi oleh variasi minat belajar siswa yang belum merata, serta kurangnya dukungan belajar dari orang tua di rumah, seperti kurangnya motivasi, maupun minimnya pendampingan saat siswa mengerjakan tugas. Kondisi ini berimplikasi pada rendahnya capaian prestasi akademik siswa.</w:t>
      </w:r>
    </w:p>
    <w:p w:rsidR="00A0323B" w:rsidRDefault="00A0323B" w:rsidP="00A0323B">
      <w:pPr>
        <w:pStyle w:val="ListParagraph"/>
        <w:spacing w:after="0" w:line="360" w:lineRule="auto"/>
        <w:ind w:left="426" w:firstLine="425"/>
        <w:jc w:val="both"/>
        <w:rPr>
          <w:rFonts w:asciiTheme="majorBidi" w:hAnsiTheme="majorBidi" w:cstheme="majorBidi"/>
          <w:sz w:val="24"/>
          <w:szCs w:val="24"/>
          <w:lang w:val="id-ID"/>
        </w:rPr>
      </w:pPr>
      <w:r>
        <w:rPr>
          <w:rFonts w:asciiTheme="majorBidi" w:hAnsiTheme="majorBidi" w:cstheme="majorBidi"/>
          <w:sz w:val="24"/>
          <w:szCs w:val="24"/>
          <w:lang w:val="id-ID"/>
        </w:rPr>
        <w:t>Dengan demikian, fokus penelitian pada mata pelajaran matematika bukan tanpa alasan. Pertama, matematika adalah mata pelajaran inti dalam kurikulum sekolah dasar. Kedua, hasil studi internasional menunjukkan capaian matematika siswa Indonesia masih rendah. Ketiga, hasil observasi awal di SDN 1 Andongrejo memperlihatkan sebagian siswa kelas V dan VI belum mencapai KKM pada mata pelajaran matematika. Selain itu, s</w:t>
      </w:r>
      <w:r>
        <w:rPr>
          <w:rFonts w:ascii="Times New Roman" w:hAnsi="Times New Roman" w:cs="Times New Roman"/>
          <w:sz w:val="24"/>
          <w:lang w:val="id-ID"/>
        </w:rPr>
        <w:t xml:space="preserve">ejumlah penelitian sebelumnya telah menyoroti hubungan antara minat belajar dan prestasi akademik, serta peran dukungan orang tua dalam proses belajar siswa. </w:t>
      </w:r>
      <w:r>
        <w:rPr>
          <w:rFonts w:ascii="Times New Roman" w:hAnsi="Times New Roman" w:cs="Times New Roman"/>
          <w:sz w:val="24"/>
          <w:lang w:val="nl-NL"/>
        </w:rPr>
        <w:t>Akan tetapi, penelitian yang mengkaji secara khusus peran dukungan orang tua sebagai variabel moderator dalam hubungan antara minat belajar dengan prestasi akademik masih terbatas. Hal ini menimbulkan adanya celah penelitian yang perlu diisi melalui kajian lebih mendalam.</w:t>
      </w:r>
    </w:p>
    <w:p w:rsidR="00A0323B" w:rsidRDefault="00A0323B" w:rsidP="00A0323B">
      <w:pPr>
        <w:spacing w:after="0" w:line="360" w:lineRule="auto"/>
        <w:ind w:left="426" w:firstLine="425"/>
        <w:jc w:val="both"/>
        <w:rPr>
          <w:rFonts w:ascii="Times New Roman" w:hAnsi="Times New Roman" w:cs="Times New Roman"/>
          <w:sz w:val="24"/>
          <w:szCs w:val="28"/>
          <w:lang w:val="id-ID"/>
        </w:rPr>
      </w:pPr>
      <w:r>
        <w:rPr>
          <w:rFonts w:ascii="Times New Roman" w:hAnsi="Times New Roman" w:cs="Times New Roman"/>
          <w:sz w:val="24"/>
          <w:szCs w:val="28"/>
          <w:lang w:val="id-ID"/>
        </w:rPr>
        <w:lastRenderedPageBreak/>
        <w:t>Oleh karena itu, penelitian ini penting dilakukan untuk mengkaji lebih lanjut bagaimana “</w:t>
      </w:r>
      <w:r>
        <w:rPr>
          <w:rFonts w:asciiTheme="majorBidi" w:hAnsiTheme="majorBidi" w:cstheme="majorBidi"/>
          <w:b/>
          <w:bCs/>
          <w:sz w:val="24"/>
          <w:szCs w:val="24"/>
          <w:lang w:val="id-ID"/>
        </w:rPr>
        <w:t>PENGARUH MINAT BELAJAR TERHADAP PRESTASI AKADEMIK DENGAN DUKUNGAN ORANG TUA SEBAGAI MODERATOR PADA SISWA KELAS V DAN VI SDN 1 ANDONGREJO TAHUN AJARAN 2024</w:t>
      </w:r>
      <w:r>
        <w:rPr>
          <w:rFonts w:ascii="Times New Roman" w:hAnsi="Times New Roman" w:cs="Times New Roman"/>
          <w:noProof/>
          <w:sz w:val="24"/>
          <w:szCs w:val="28"/>
          <w:lang w:val="id-ID"/>
        </w:rPr>
        <w:t>/</w:t>
      </w:r>
      <w:r>
        <w:rPr>
          <w:rFonts w:asciiTheme="majorBidi" w:hAnsiTheme="majorBidi" w:cstheme="majorBidi"/>
          <w:b/>
          <w:bCs/>
          <w:sz w:val="24"/>
          <w:szCs w:val="24"/>
          <w:lang w:val="id-ID"/>
        </w:rPr>
        <w:t>2025</w:t>
      </w:r>
      <w:r>
        <w:rPr>
          <w:rFonts w:ascii="Times New Roman" w:hAnsi="Times New Roman" w:cs="Times New Roman"/>
          <w:sz w:val="24"/>
          <w:szCs w:val="28"/>
          <w:lang w:val="id-ID"/>
        </w:rPr>
        <w:t>.”</w:t>
      </w:r>
    </w:p>
    <w:p w:rsidR="00A0323B" w:rsidRDefault="00A0323B" w:rsidP="00A0323B">
      <w:pPr>
        <w:spacing w:after="0" w:line="360" w:lineRule="auto"/>
        <w:ind w:left="426" w:firstLine="425"/>
        <w:jc w:val="both"/>
        <w:rPr>
          <w:rFonts w:ascii="Times New Roman" w:hAnsi="Times New Roman" w:cs="Times New Roman"/>
          <w:sz w:val="24"/>
          <w:szCs w:val="28"/>
          <w:lang w:val="id-ID"/>
        </w:rPr>
      </w:pPr>
    </w:p>
    <w:p w:rsidR="00A0323B" w:rsidRDefault="00A0323B" w:rsidP="00A0323B">
      <w:pPr>
        <w:pStyle w:val="ListParagraph"/>
        <w:numPr>
          <w:ilvl w:val="0"/>
          <w:numId w:val="1"/>
        </w:numPr>
        <w:spacing w:after="0" w:line="360" w:lineRule="auto"/>
        <w:ind w:left="426" w:hanging="426"/>
        <w:jc w:val="both"/>
        <w:rPr>
          <w:rFonts w:ascii="Times New Roman" w:hAnsi="Times New Roman" w:cs="Times New Roman"/>
          <w:b/>
          <w:bCs/>
          <w:sz w:val="24"/>
          <w:szCs w:val="28"/>
          <w:lang w:val="id-ID"/>
        </w:rPr>
      </w:pPr>
      <w:r>
        <w:rPr>
          <w:rFonts w:ascii="Times New Roman" w:hAnsi="Times New Roman" w:cs="Times New Roman"/>
          <w:b/>
          <w:bCs/>
          <w:sz w:val="24"/>
          <w:szCs w:val="28"/>
          <w:lang w:val="id-ID"/>
        </w:rPr>
        <w:t>Rumusan Masalah</w:t>
      </w:r>
    </w:p>
    <w:p w:rsidR="00A0323B" w:rsidRDefault="00A0323B" w:rsidP="00A0323B">
      <w:pPr>
        <w:spacing w:after="0" w:line="360" w:lineRule="auto"/>
        <w:ind w:left="426" w:firstLine="426"/>
        <w:jc w:val="both"/>
        <w:rPr>
          <w:rFonts w:ascii="Times New Roman" w:hAnsi="Times New Roman" w:cs="Times New Roman"/>
          <w:b/>
          <w:bCs/>
          <w:sz w:val="24"/>
          <w:szCs w:val="28"/>
          <w:lang w:val="id-ID"/>
        </w:rPr>
      </w:pPr>
      <w:r>
        <w:rPr>
          <w:rFonts w:ascii="Times New Roman" w:hAnsi="Times New Roman" w:cs="Times New Roman"/>
          <w:sz w:val="24"/>
          <w:szCs w:val="28"/>
          <w:lang w:val="id-ID"/>
        </w:rPr>
        <w:t>Permasalahan dalam penelitian ini dirumuskan berdasarkan latar belakang yang telah dipaparkan sebelumnya, dengan fokus pada hal-hal berikut:</w:t>
      </w:r>
    </w:p>
    <w:p w:rsidR="00A0323B" w:rsidRDefault="00A0323B" w:rsidP="00A0323B">
      <w:pPr>
        <w:pStyle w:val="ListParagraph"/>
        <w:numPr>
          <w:ilvl w:val="0"/>
          <w:numId w:val="2"/>
        </w:numPr>
        <w:spacing w:after="0" w:line="360" w:lineRule="auto"/>
        <w:ind w:left="851" w:hanging="425"/>
        <w:jc w:val="both"/>
        <w:rPr>
          <w:rFonts w:ascii="Times New Roman" w:hAnsi="Times New Roman" w:cs="Times New Roman"/>
          <w:sz w:val="24"/>
          <w:szCs w:val="28"/>
          <w:lang w:val="id-ID"/>
        </w:rPr>
      </w:pPr>
      <w:r>
        <w:rPr>
          <w:rFonts w:ascii="Times New Roman" w:hAnsi="Times New Roman" w:cs="Times New Roman"/>
          <w:sz w:val="24"/>
          <w:szCs w:val="28"/>
          <w:lang w:val="id-ID"/>
        </w:rPr>
        <w:t>Untuk mengetahui seberapa besar pengaruh dukungan orang tua sebagai moderator terhadap minat belajar dalam meningkatkan prestasi akademik siswa kelas V dan VI SDN 1 Andongrejo tahun ajaran 2024/2025?</w:t>
      </w:r>
    </w:p>
    <w:p w:rsidR="00A0323B" w:rsidRDefault="00A0323B" w:rsidP="00A0323B">
      <w:pPr>
        <w:pStyle w:val="ListParagraph"/>
        <w:numPr>
          <w:ilvl w:val="0"/>
          <w:numId w:val="2"/>
        </w:numPr>
        <w:spacing w:after="0" w:line="360" w:lineRule="auto"/>
        <w:ind w:left="851" w:hanging="425"/>
        <w:jc w:val="both"/>
        <w:rPr>
          <w:rFonts w:ascii="Times New Roman" w:hAnsi="Times New Roman" w:cs="Times New Roman"/>
          <w:sz w:val="24"/>
          <w:szCs w:val="28"/>
          <w:lang w:val="id-ID"/>
        </w:rPr>
      </w:pPr>
      <w:r>
        <w:rPr>
          <w:rFonts w:ascii="Times New Roman" w:hAnsi="Times New Roman" w:cs="Times New Roman"/>
          <w:sz w:val="24"/>
          <w:szCs w:val="28"/>
          <w:lang w:val="id-ID"/>
        </w:rPr>
        <w:t>Untuk mengetahui seberapa besar pengaruh minat belajar dalam meningkatkan prestasi akademik siswa kelas V dan VI SDN 1 Andongrejo tahun ajaran 2024/2025?</w:t>
      </w:r>
    </w:p>
    <w:p w:rsidR="00A0323B" w:rsidRDefault="00A0323B" w:rsidP="00A0323B">
      <w:pPr>
        <w:spacing w:after="0" w:line="360" w:lineRule="auto"/>
        <w:jc w:val="both"/>
        <w:rPr>
          <w:rFonts w:ascii="Times New Roman" w:hAnsi="Times New Roman" w:cs="Times New Roman"/>
          <w:sz w:val="24"/>
          <w:szCs w:val="28"/>
          <w:lang w:val="id-ID"/>
        </w:rPr>
      </w:pPr>
    </w:p>
    <w:p w:rsidR="00A0323B" w:rsidRDefault="00A0323B" w:rsidP="00A0323B">
      <w:pPr>
        <w:pStyle w:val="ListParagraph"/>
        <w:numPr>
          <w:ilvl w:val="0"/>
          <w:numId w:val="1"/>
        </w:numPr>
        <w:spacing w:after="0" w:line="360" w:lineRule="auto"/>
        <w:ind w:left="426" w:hanging="426"/>
        <w:jc w:val="both"/>
        <w:rPr>
          <w:rFonts w:ascii="Times New Roman" w:hAnsi="Times New Roman" w:cs="Times New Roman"/>
          <w:sz w:val="24"/>
          <w:szCs w:val="28"/>
          <w:lang w:val="id-ID"/>
        </w:rPr>
      </w:pPr>
      <w:r>
        <w:rPr>
          <w:rFonts w:ascii="Times New Roman" w:hAnsi="Times New Roman" w:cs="Times New Roman"/>
          <w:b/>
          <w:bCs/>
          <w:sz w:val="24"/>
          <w:szCs w:val="28"/>
          <w:lang w:val="id-ID"/>
        </w:rPr>
        <w:t>Tujuan Penelitian</w:t>
      </w:r>
    </w:p>
    <w:p w:rsidR="00A0323B" w:rsidRDefault="00A0323B" w:rsidP="00A0323B">
      <w:pPr>
        <w:spacing w:after="0" w:line="360" w:lineRule="auto"/>
        <w:ind w:left="426" w:firstLine="414"/>
        <w:jc w:val="both"/>
        <w:rPr>
          <w:rFonts w:ascii="Times New Roman" w:hAnsi="Times New Roman" w:cs="Times New Roman"/>
          <w:sz w:val="24"/>
          <w:szCs w:val="28"/>
          <w:lang w:val="id-ID"/>
        </w:rPr>
      </w:pPr>
      <w:r>
        <w:rPr>
          <w:rFonts w:ascii="Times New Roman" w:hAnsi="Times New Roman" w:cs="Times New Roman"/>
          <w:sz w:val="24"/>
          <w:szCs w:val="28"/>
          <w:lang w:val="id-ID"/>
        </w:rPr>
        <w:t>Adapun tujuan dari penelitian ini adalah untuk memperoleh pemahaman dan melakukan analisis terhadap:</w:t>
      </w:r>
    </w:p>
    <w:p w:rsidR="00A0323B" w:rsidRDefault="00A0323B" w:rsidP="00A0323B">
      <w:pPr>
        <w:pStyle w:val="ListParagraph"/>
        <w:numPr>
          <w:ilvl w:val="0"/>
          <w:numId w:val="3"/>
        </w:numPr>
        <w:spacing w:after="0" w:line="360" w:lineRule="auto"/>
        <w:ind w:left="851" w:hanging="425"/>
        <w:jc w:val="both"/>
        <w:rPr>
          <w:rFonts w:ascii="Times New Roman" w:hAnsi="Times New Roman" w:cs="Times New Roman"/>
          <w:sz w:val="24"/>
          <w:szCs w:val="28"/>
          <w:lang w:val="id-ID"/>
        </w:rPr>
      </w:pPr>
      <w:r>
        <w:rPr>
          <w:rFonts w:ascii="Times New Roman" w:hAnsi="Times New Roman" w:cs="Times New Roman"/>
          <w:sz w:val="24"/>
          <w:szCs w:val="28"/>
          <w:lang w:val="id-ID"/>
        </w:rPr>
        <w:t>Untuk mengetahui seberapa besar pengaruh dukungan orang tua sebagai moderator terhadap minat belajar dalam meningkatkan prestasi akademik siswa kelas V dan VI SDN 1 Andongrejo tahun ajaran 2024/2025.</w:t>
      </w:r>
    </w:p>
    <w:p w:rsidR="00A0323B" w:rsidRDefault="00A0323B" w:rsidP="00A0323B">
      <w:pPr>
        <w:pStyle w:val="ListParagraph"/>
        <w:numPr>
          <w:ilvl w:val="0"/>
          <w:numId w:val="3"/>
        </w:numPr>
        <w:spacing w:after="0" w:line="360" w:lineRule="auto"/>
        <w:ind w:left="851" w:hanging="425"/>
        <w:jc w:val="both"/>
        <w:rPr>
          <w:rFonts w:ascii="Times New Roman" w:hAnsi="Times New Roman" w:cs="Times New Roman"/>
          <w:sz w:val="24"/>
          <w:szCs w:val="28"/>
          <w:lang w:val="id-ID"/>
        </w:rPr>
      </w:pPr>
      <w:r>
        <w:rPr>
          <w:rFonts w:ascii="Times New Roman" w:hAnsi="Times New Roman" w:cs="Times New Roman"/>
          <w:sz w:val="24"/>
          <w:szCs w:val="28"/>
          <w:lang w:val="id-ID"/>
        </w:rPr>
        <w:t>Untuk mengetahui seberapa besar pengaruh minat belajar dalam meningkatkan prestasi akademik siswa kelas V dan VI SDN 1 Andongrejo tahun ajaran 2024/2025.</w:t>
      </w:r>
    </w:p>
    <w:p w:rsidR="00A0323B" w:rsidRDefault="00A0323B" w:rsidP="00A0323B">
      <w:pPr>
        <w:spacing w:after="0" w:line="360" w:lineRule="auto"/>
        <w:jc w:val="both"/>
        <w:rPr>
          <w:rFonts w:ascii="Times New Roman" w:hAnsi="Times New Roman" w:cs="Times New Roman"/>
          <w:sz w:val="24"/>
          <w:szCs w:val="28"/>
          <w:lang w:val="id-ID"/>
        </w:rPr>
      </w:pPr>
    </w:p>
    <w:p w:rsidR="00A0323B" w:rsidRDefault="00A0323B" w:rsidP="00A0323B">
      <w:pPr>
        <w:pStyle w:val="ListParagraph"/>
        <w:numPr>
          <w:ilvl w:val="0"/>
          <w:numId w:val="1"/>
        </w:numPr>
        <w:spacing w:after="0" w:line="360" w:lineRule="auto"/>
        <w:ind w:left="426" w:hanging="426"/>
        <w:jc w:val="both"/>
        <w:rPr>
          <w:rFonts w:ascii="Times New Roman" w:hAnsi="Times New Roman" w:cs="Times New Roman"/>
          <w:b/>
          <w:bCs/>
          <w:sz w:val="24"/>
          <w:szCs w:val="28"/>
          <w:lang w:val="id-ID"/>
        </w:rPr>
      </w:pPr>
      <w:r>
        <w:rPr>
          <w:rFonts w:ascii="Times New Roman" w:hAnsi="Times New Roman" w:cs="Times New Roman"/>
          <w:b/>
          <w:bCs/>
          <w:sz w:val="24"/>
          <w:szCs w:val="28"/>
          <w:lang w:val="id-ID"/>
        </w:rPr>
        <w:t>Manfaat Penelitian</w:t>
      </w:r>
    </w:p>
    <w:p w:rsidR="00A0323B" w:rsidRDefault="00A0323B" w:rsidP="00A0323B">
      <w:pPr>
        <w:spacing w:after="0" w:line="360" w:lineRule="auto"/>
        <w:ind w:left="426" w:firstLine="426"/>
        <w:jc w:val="both"/>
        <w:rPr>
          <w:rFonts w:ascii="Times New Roman" w:hAnsi="Times New Roman" w:cs="Times New Roman"/>
          <w:sz w:val="24"/>
          <w:szCs w:val="28"/>
          <w:lang w:val="id-ID"/>
        </w:rPr>
      </w:pPr>
      <w:r>
        <w:rPr>
          <w:rFonts w:ascii="Times New Roman" w:hAnsi="Times New Roman" w:cs="Times New Roman"/>
          <w:sz w:val="24"/>
          <w:szCs w:val="28"/>
          <w:lang w:val="id-ID"/>
        </w:rPr>
        <w:t>Berikut ini merupakan manfaat teoritis dan praktis yang diharapkan dari penelitian ini</w:t>
      </w:r>
      <w:bookmarkStart w:id="0" w:name="_GoBack"/>
      <w:bookmarkEnd w:id="0"/>
      <w:r>
        <w:rPr>
          <w:rFonts w:ascii="Times New Roman" w:hAnsi="Times New Roman" w:cs="Times New Roman"/>
          <w:sz w:val="24"/>
          <w:szCs w:val="28"/>
          <w:lang w:val="id-ID"/>
        </w:rPr>
        <w:t>:</w:t>
      </w:r>
    </w:p>
    <w:p w:rsidR="00A0323B" w:rsidRDefault="00A0323B" w:rsidP="00A0323B">
      <w:pPr>
        <w:spacing w:after="0" w:line="360" w:lineRule="auto"/>
        <w:ind w:left="426" w:firstLine="426"/>
        <w:jc w:val="both"/>
        <w:rPr>
          <w:rFonts w:ascii="Times New Roman" w:hAnsi="Times New Roman" w:cs="Times New Roman"/>
          <w:sz w:val="24"/>
          <w:szCs w:val="28"/>
          <w:lang w:val="id-ID"/>
        </w:rPr>
      </w:pPr>
    </w:p>
    <w:p w:rsidR="00A0323B" w:rsidRDefault="00A0323B" w:rsidP="00A0323B">
      <w:pPr>
        <w:spacing w:after="0" w:line="360" w:lineRule="auto"/>
        <w:ind w:left="426" w:firstLine="426"/>
        <w:jc w:val="both"/>
        <w:rPr>
          <w:rFonts w:ascii="Times New Roman" w:hAnsi="Times New Roman" w:cs="Times New Roman"/>
          <w:sz w:val="24"/>
          <w:szCs w:val="28"/>
          <w:lang w:val="id-ID"/>
        </w:rPr>
      </w:pPr>
    </w:p>
    <w:p w:rsidR="00A0323B" w:rsidRDefault="00A0323B" w:rsidP="00A0323B">
      <w:pPr>
        <w:pStyle w:val="ListParagraph"/>
        <w:numPr>
          <w:ilvl w:val="0"/>
          <w:numId w:val="4"/>
        </w:numPr>
        <w:spacing w:after="0" w:line="360" w:lineRule="auto"/>
        <w:ind w:left="851" w:hanging="425"/>
        <w:jc w:val="both"/>
        <w:rPr>
          <w:rFonts w:ascii="Times New Roman" w:hAnsi="Times New Roman" w:cs="Times New Roman"/>
          <w:b/>
          <w:bCs/>
          <w:sz w:val="24"/>
          <w:szCs w:val="28"/>
          <w:lang w:val="id-ID"/>
        </w:rPr>
      </w:pPr>
      <w:r>
        <w:rPr>
          <w:rFonts w:ascii="Times New Roman" w:hAnsi="Times New Roman" w:cs="Times New Roman"/>
          <w:b/>
          <w:bCs/>
          <w:sz w:val="24"/>
          <w:szCs w:val="28"/>
          <w:lang w:val="id-ID"/>
        </w:rPr>
        <w:lastRenderedPageBreak/>
        <w:t>Manfaat Teoretis</w:t>
      </w:r>
    </w:p>
    <w:p w:rsidR="00A0323B" w:rsidRDefault="00A0323B" w:rsidP="00A0323B">
      <w:pPr>
        <w:pStyle w:val="ListParagraph"/>
        <w:spacing w:after="0" w:line="360" w:lineRule="auto"/>
        <w:ind w:left="851" w:firstLine="426"/>
        <w:jc w:val="both"/>
        <w:rPr>
          <w:rFonts w:ascii="Times New Roman" w:hAnsi="Times New Roman" w:cs="Times New Roman"/>
          <w:sz w:val="24"/>
          <w:szCs w:val="28"/>
          <w:lang w:val="id-ID"/>
        </w:rPr>
      </w:pPr>
      <w:r>
        <w:rPr>
          <w:rFonts w:ascii="Times New Roman" w:hAnsi="Times New Roman" w:cs="Times New Roman"/>
          <w:sz w:val="24"/>
          <w:szCs w:val="28"/>
          <w:lang w:val="id-ID"/>
        </w:rPr>
        <w:t>Penelitian ini dapat digunakan sebagai tambahan informasi baru, wawasan dan pengetahuan yang dapat memperkaya keilmuan, khususnya dalam pendidikan mengenai pengaruh minat belajar terhadap prestasi akademik siswa Sekolah Dasar dengan dukungan orang tua sebagai moderator.</w:t>
      </w:r>
    </w:p>
    <w:p w:rsidR="00A0323B" w:rsidRDefault="00A0323B" w:rsidP="00A0323B">
      <w:pPr>
        <w:pStyle w:val="ListParagraph"/>
        <w:numPr>
          <w:ilvl w:val="0"/>
          <w:numId w:val="4"/>
        </w:numPr>
        <w:spacing w:after="0" w:line="360" w:lineRule="auto"/>
        <w:ind w:left="851" w:hanging="426"/>
        <w:jc w:val="both"/>
        <w:rPr>
          <w:rFonts w:ascii="Times New Roman" w:hAnsi="Times New Roman" w:cs="Times New Roman"/>
          <w:b/>
          <w:bCs/>
          <w:sz w:val="24"/>
          <w:szCs w:val="28"/>
          <w:lang w:val="id-ID"/>
        </w:rPr>
      </w:pPr>
      <w:r>
        <w:rPr>
          <w:rFonts w:ascii="Times New Roman" w:hAnsi="Times New Roman" w:cs="Times New Roman"/>
          <w:b/>
          <w:bCs/>
          <w:sz w:val="24"/>
          <w:szCs w:val="28"/>
          <w:lang w:val="id-ID"/>
        </w:rPr>
        <w:t>Manfaat Praktis</w:t>
      </w:r>
    </w:p>
    <w:p w:rsidR="00A0323B" w:rsidRDefault="00A0323B" w:rsidP="00A0323B">
      <w:pPr>
        <w:pStyle w:val="ListParagraph"/>
        <w:numPr>
          <w:ilvl w:val="0"/>
          <w:numId w:val="5"/>
        </w:numPr>
        <w:spacing w:after="0" w:line="360" w:lineRule="auto"/>
        <w:ind w:left="1276" w:hanging="425"/>
        <w:jc w:val="both"/>
        <w:rPr>
          <w:rFonts w:ascii="Times New Roman" w:hAnsi="Times New Roman" w:cs="Times New Roman"/>
          <w:sz w:val="24"/>
          <w:szCs w:val="28"/>
          <w:lang w:val="id-ID"/>
        </w:rPr>
      </w:pPr>
      <w:r>
        <w:rPr>
          <w:rFonts w:ascii="Times New Roman" w:hAnsi="Times New Roman" w:cs="Times New Roman"/>
          <w:sz w:val="24"/>
          <w:szCs w:val="28"/>
          <w:lang w:val="id-ID"/>
        </w:rPr>
        <w:t>Bagi Pihak Sekolah dan Guru</w:t>
      </w:r>
    </w:p>
    <w:p w:rsidR="00A0323B" w:rsidRDefault="00A0323B" w:rsidP="00A0323B">
      <w:pPr>
        <w:pStyle w:val="ListParagraph"/>
        <w:spacing w:after="0" w:line="360" w:lineRule="auto"/>
        <w:ind w:left="1276" w:firstLine="425"/>
        <w:jc w:val="both"/>
        <w:rPr>
          <w:rFonts w:ascii="Times New Roman" w:hAnsi="Times New Roman" w:cs="Times New Roman"/>
          <w:sz w:val="24"/>
          <w:szCs w:val="28"/>
          <w:lang w:val="id-ID"/>
        </w:rPr>
      </w:pPr>
      <w:r>
        <w:rPr>
          <w:rFonts w:ascii="Times New Roman" w:hAnsi="Times New Roman" w:cs="Times New Roman"/>
          <w:sz w:val="24"/>
          <w:szCs w:val="28"/>
          <w:lang w:val="id-ID"/>
        </w:rPr>
        <w:t>Studi ini dapat digunakan sebagai panduan untuk menciptakan kebijakan pendidikan yang lebih komprehensif, seperti meningkatkan kerja sama orang tua dan guru untuk mendorong keberhasilan akademik siswa. Dengan demikian, studi ini diharapkan dapat meningkatkan standar pengajaran di tingkat sekolah dasar secara signifikan.</w:t>
      </w:r>
    </w:p>
    <w:p w:rsidR="00A0323B" w:rsidRDefault="00A0323B" w:rsidP="00A0323B">
      <w:pPr>
        <w:pStyle w:val="ListParagraph"/>
        <w:numPr>
          <w:ilvl w:val="0"/>
          <w:numId w:val="5"/>
        </w:numPr>
        <w:spacing w:after="0" w:line="360" w:lineRule="auto"/>
        <w:ind w:left="1276" w:hanging="426"/>
        <w:jc w:val="both"/>
        <w:rPr>
          <w:rFonts w:ascii="Times New Roman" w:hAnsi="Times New Roman" w:cs="Times New Roman"/>
          <w:sz w:val="24"/>
          <w:szCs w:val="28"/>
          <w:lang w:val="id-ID"/>
        </w:rPr>
      </w:pPr>
      <w:r>
        <w:rPr>
          <w:rFonts w:ascii="Times New Roman" w:hAnsi="Times New Roman" w:cs="Times New Roman"/>
          <w:sz w:val="24"/>
          <w:szCs w:val="28"/>
          <w:lang w:val="id-ID"/>
        </w:rPr>
        <w:t>Bagi Orang Tua</w:t>
      </w:r>
    </w:p>
    <w:p w:rsidR="00A0323B" w:rsidRDefault="00A0323B" w:rsidP="00A0323B">
      <w:pPr>
        <w:pStyle w:val="ListParagraph"/>
        <w:spacing w:after="0" w:line="360" w:lineRule="auto"/>
        <w:ind w:left="1276" w:firstLine="425"/>
        <w:jc w:val="both"/>
        <w:rPr>
          <w:rFonts w:ascii="Times New Roman" w:hAnsi="Times New Roman" w:cs="Times New Roman"/>
          <w:sz w:val="24"/>
          <w:szCs w:val="28"/>
          <w:lang w:val="id-ID"/>
        </w:rPr>
      </w:pPr>
      <w:r>
        <w:rPr>
          <w:rFonts w:ascii="Times New Roman" w:hAnsi="Times New Roman" w:cs="Times New Roman"/>
          <w:sz w:val="24"/>
          <w:szCs w:val="28"/>
          <w:lang w:val="id-ID"/>
        </w:rPr>
        <w:t>Studi ini dapat memberikan gambaran tentang pentingnya bimbingan orang tua dalam membantu anak-anak belajar di rumah dan cara mengendalikan minat belajar untuk meningkatkan proses pendidikan.</w:t>
      </w:r>
    </w:p>
    <w:p w:rsidR="00A0323B" w:rsidRDefault="00A0323B" w:rsidP="00A0323B">
      <w:pPr>
        <w:pStyle w:val="ListParagraph"/>
        <w:numPr>
          <w:ilvl w:val="0"/>
          <w:numId w:val="5"/>
        </w:numPr>
        <w:spacing w:after="0" w:line="360" w:lineRule="auto"/>
        <w:ind w:left="1276" w:hanging="426"/>
        <w:jc w:val="both"/>
        <w:rPr>
          <w:rFonts w:ascii="Times New Roman" w:hAnsi="Times New Roman" w:cs="Times New Roman"/>
          <w:sz w:val="24"/>
          <w:szCs w:val="28"/>
          <w:lang w:val="id-ID"/>
        </w:rPr>
      </w:pPr>
      <w:r>
        <w:rPr>
          <w:rFonts w:ascii="Times New Roman" w:hAnsi="Times New Roman" w:cs="Times New Roman"/>
          <w:sz w:val="24"/>
          <w:szCs w:val="28"/>
          <w:lang w:val="id-ID"/>
        </w:rPr>
        <w:t xml:space="preserve">Bagi Peneliti </w:t>
      </w:r>
    </w:p>
    <w:p w:rsidR="00A0323B" w:rsidRDefault="00A0323B" w:rsidP="00A0323B">
      <w:pPr>
        <w:pStyle w:val="ListParagraph"/>
        <w:spacing w:after="0" w:line="360" w:lineRule="auto"/>
        <w:ind w:left="1276" w:firstLine="425"/>
        <w:jc w:val="both"/>
        <w:rPr>
          <w:rFonts w:ascii="Times New Roman" w:hAnsi="Times New Roman" w:cs="Times New Roman"/>
          <w:sz w:val="24"/>
          <w:szCs w:val="28"/>
          <w:lang w:val="id-ID"/>
        </w:rPr>
      </w:pPr>
      <w:r>
        <w:rPr>
          <w:rFonts w:ascii="Times New Roman" w:hAnsi="Times New Roman" w:cs="Times New Roman"/>
          <w:sz w:val="24"/>
          <w:szCs w:val="28"/>
          <w:lang w:val="id-ID"/>
        </w:rPr>
        <w:t>Penelitian ini berpotensi memperluas pemahaman mengenai dengan dukungan orang tua yang berperan sebagai mediator. Selain itu, studi ini dapat menjelaskan bagaimana preferensi belajar memengaruhi prestasi akademik siswa sekolah dasar.</w:t>
      </w:r>
    </w:p>
    <w:p w:rsidR="00A0323B" w:rsidRDefault="00A0323B" w:rsidP="00A0323B">
      <w:pPr>
        <w:pStyle w:val="ListParagraph"/>
        <w:numPr>
          <w:ilvl w:val="0"/>
          <w:numId w:val="5"/>
        </w:numPr>
        <w:spacing w:after="0" w:line="360" w:lineRule="auto"/>
        <w:ind w:left="1276" w:hanging="426"/>
        <w:jc w:val="both"/>
        <w:rPr>
          <w:rFonts w:ascii="Times New Roman" w:hAnsi="Times New Roman" w:cs="Times New Roman"/>
          <w:sz w:val="24"/>
          <w:szCs w:val="28"/>
          <w:lang w:val="id-ID"/>
        </w:rPr>
      </w:pPr>
      <w:r>
        <w:rPr>
          <w:rFonts w:ascii="Times New Roman" w:hAnsi="Times New Roman" w:cs="Times New Roman"/>
          <w:sz w:val="24"/>
          <w:szCs w:val="28"/>
          <w:lang w:val="id-ID"/>
        </w:rPr>
        <w:t>Bagi Siswa</w:t>
      </w:r>
    </w:p>
    <w:p w:rsidR="00DE06B4" w:rsidRPr="00A0323B" w:rsidRDefault="00A0323B" w:rsidP="00A0323B">
      <w:pPr>
        <w:pStyle w:val="ListParagraph"/>
        <w:spacing w:after="0" w:line="360" w:lineRule="auto"/>
        <w:ind w:left="1276" w:firstLine="425"/>
        <w:jc w:val="both"/>
        <w:rPr>
          <w:rFonts w:ascii="Times New Roman" w:hAnsi="Times New Roman" w:cs="Times New Roman"/>
          <w:sz w:val="24"/>
          <w:szCs w:val="28"/>
          <w:lang w:val="id-ID"/>
        </w:rPr>
      </w:pPr>
      <w:r w:rsidRPr="00A0323B">
        <w:rPr>
          <w:rFonts w:ascii="Times New Roman" w:hAnsi="Times New Roman" w:cs="Times New Roman"/>
          <w:kern w:val="0"/>
          <w:sz w:val="24"/>
          <w:szCs w:val="28"/>
          <w:lang w:val="id-ID"/>
          <w14:ligatures w14:val="none"/>
        </w:rPr>
        <w:t>Berdasarkan penelitian ini, siswa dapat lebih memahami pentingnya minat belajar dalam meningkatkan prestasi akademik. Selain itu, penelitian menunjukkan bagaimana dukungan orang tua dapat memperkuat dampak minat belajar terhadap prestasi akademik.</w:t>
      </w:r>
    </w:p>
    <w:sectPr w:rsidR="00DE06B4" w:rsidRPr="00A0323B" w:rsidSect="00A0323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D7139"/>
    <w:multiLevelType w:val="hybridMultilevel"/>
    <w:tmpl w:val="9872F56A"/>
    <w:lvl w:ilvl="0" w:tplc="38090019">
      <w:start w:val="1"/>
      <w:numFmt w:val="lowerLetter"/>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1">
    <w:nsid w:val="31FA75F7"/>
    <w:multiLevelType w:val="hybridMultilevel"/>
    <w:tmpl w:val="EB8CF5B2"/>
    <w:lvl w:ilvl="0" w:tplc="0421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5BA87FC3"/>
    <w:multiLevelType w:val="hybridMultilevel"/>
    <w:tmpl w:val="A24A8062"/>
    <w:lvl w:ilvl="0" w:tplc="CBBC8B1E">
      <w:start w:val="1"/>
      <w:numFmt w:val="decimal"/>
      <w:lvlText w:val="%1."/>
      <w:lvlJc w:val="left"/>
      <w:pPr>
        <w:ind w:left="1713" w:hanging="360"/>
      </w:pPr>
      <w:rPr>
        <w:rFonts w:ascii="Times New Roman" w:eastAsiaTheme="minorHAnsi" w:hAnsi="Times New Roman" w:cs="Times New Roman"/>
        <w:b w:val="0"/>
        <w:bCs w:val="0"/>
      </w:r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start w:val="1"/>
      <w:numFmt w:val="lowerLetter"/>
      <w:lvlText w:val="%5."/>
      <w:lvlJc w:val="left"/>
      <w:pPr>
        <w:ind w:left="4593" w:hanging="360"/>
      </w:pPr>
    </w:lvl>
    <w:lvl w:ilvl="5" w:tplc="3809001B">
      <w:start w:val="1"/>
      <w:numFmt w:val="lowerRoman"/>
      <w:lvlText w:val="%6."/>
      <w:lvlJc w:val="right"/>
      <w:pPr>
        <w:ind w:left="5313" w:hanging="180"/>
      </w:pPr>
    </w:lvl>
    <w:lvl w:ilvl="6" w:tplc="3809000F">
      <w:start w:val="1"/>
      <w:numFmt w:val="decimal"/>
      <w:lvlText w:val="%7."/>
      <w:lvlJc w:val="left"/>
      <w:pPr>
        <w:ind w:left="6033" w:hanging="360"/>
      </w:pPr>
    </w:lvl>
    <w:lvl w:ilvl="7" w:tplc="38090019">
      <w:start w:val="1"/>
      <w:numFmt w:val="lowerLetter"/>
      <w:lvlText w:val="%8."/>
      <w:lvlJc w:val="left"/>
      <w:pPr>
        <w:ind w:left="6753" w:hanging="360"/>
      </w:pPr>
    </w:lvl>
    <w:lvl w:ilvl="8" w:tplc="3809001B">
      <w:start w:val="1"/>
      <w:numFmt w:val="lowerRoman"/>
      <w:lvlText w:val="%9."/>
      <w:lvlJc w:val="right"/>
      <w:pPr>
        <w:ind w:left="7473" w:hanging="180"/>
      </w:pPr>
    </w:lvl>
  </w:abstractNum>
  <w:abstractNum w:abstractNumId="3">
    <w:nsid w:val="70CB5DA2"/>
    <w:multiLevelType w:val="hybridMultilevel"/>
    <w:tmpl w:val="F3C2F538"/>
    <w:lvl w:ilvl="0" w:tplc="01F6957E">
      <w:start w:val="1"/>
      <w:numFmt w:val="upperLetter"/>
      <w:lvlText w:val="%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73392342"/>
    <w:multiLevelType w:val="hybridMultilevel"/>
    <w:tmpl w:val="74348238"/>
    <w:lvl w:ilvl="0" w:tplc="0FA234F8">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3B"/>
    <w:rsid w:val="00263CFF"/>
    <w:rsid w:val="007C439E"/>
    <w:rsid w:val="00A0323B"/>
    <w:rsid w:val="00B040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0B17A-3016-4F2E-B046-385A3EBE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23B"/>
    <w:pPr>
      <w:spacing w:line="256" w:lineRule="auto"/>
    </w:pPr>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6070</Words>
  <Characters>34603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2025-09-16T05:24:00Z</dcterms:created>
  <dcterms:modified xsi:type="dcterms:W3CDTF">2025-09-16T05:54:00Z</dcterms:modified>
</cp:coreProperties>
</file>